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E960BB" w:rsidR="006E5D65" w:rsidP="002D3375" w:rsidRDefault="00997F14" w14:paraId="6C209650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18095413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126F88">
        <w:rPr>
          <w:rFonts w:ascii="Corbel" w:hAnsi="Corbel"/>
          <w:i/>
          <w:smallCaps/>
          <w:sz w:val="24"/>
          <w:szCs w:val="24"/>
        </w:rPr>
        <w:t>2019/2022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445970" w14:paraId="7987C749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  </w:t>
      </w:r>
      <w:r w:rsidR="00126F88">
        <w:rPr>
          <w:rFonts w:ascii="Corbel" w:hAnsi="Corbel"/>
          <w:sz w:val="20"/>
          <w:szCs w:val="20"/>
        </w:rPr>
        <w:t>2019/2020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046EB9" w:rsidTr="00046EB9" w14:paraId="5781A5CB" wp14:textId="77777777">
        <w:tc>
          <w:tcPr>
            <w:tcW w:w="2694" w:type="dxa"/>
            <w:vAlign w:val="center"/>
          </w:tcPr>
          <w:p w:rsidRPr="009C54AE" w:rsidR="00046EB9" w:rsidP="00066680" w:rsidRDefault="00046EB9" w14:paraId="59701564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46EB9" w:rsidR="00046EB9" w:rsidP="00066680" w:rsidRDefault="00046EB9" w14:paraId="4D590EF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46EB9">
              <w:rPr>
                <w:rFonts w:ascii="Corbel" w:hAnsi="Corbel"/>
                <w:sz w:val="24"/>
                <w:szCs w:val="24"/>
              </w:rPr>
              <w:t>Translatorium</w:t>
            </w:r>
            <w:proofErr w:type="spellEnd"/>
          </w:p>
        </w:tc>
      </w:tr>
      <w:tr xmlns:wp14="http://schemas.microsoft.com/office/word/2010/wordml" w:rsidRPr="009C54AE" w:rsidR="00046EB9" w:rsidTr="00046EB9" w14:paraId="0FCE4DD9" wp14:textId="77777777">
        <w:tc>
          <w:tcPr>
            <w:tcW w:w="2694" w:type="dxa"/>
            <w:vAlign w:val="center"/>
          </w:tcPr>
          <w:p w:rsidRPr="009C54AE" w:rsidR="00046EB9" w:rsidP="00066680" w:rsidRDefault="00046EB9" w14:paraId="4CA29152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046EB9" w:rsidR="00046EB9" w:rsidP="00066680" w:rsidRDefault="00046EB9" w14:paraId="16C6682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BW74</w:t>
            </w:r>
          </w:p>
        </w:tc>
      </w:tr>
      <w:tr xmlns:wp14="http://schemas.microsoft.com/office/word/2010/wordml" w:rsidRPr="009C54AE" w:rsidR="00046EB9" w:rsidTr="00046EB9" w14:paraId="5C0172EC" wp14:textId="77777777">
        <w:tc>
          <w:tcPr>
            <w:tcW w:w="2694" w:type="dxa"/>
            <w:vAlign w:val="center"/>
          </w:tcPr>
          <w:p w:rsidRPr="009C54AE" w:rsidR="00046EB9" w:rsidP="00066680" w:rsidRDefault="00046EB9" w14:paraId="249A5C16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046EB9" w:rsidR="00046EB9" w:rsidP="00066680" w:rsidRDefault="00046EB9" w14:paraId="7E3E300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046EB9" w:rsidTr="00046EB9" w14:paraId="4FEDF307" wp14:textId="77777777">
        <w:tc>
          <w:tcPr>
            <w:tcW w:w="2694" w:type="dxa"/>
            <w:vAlign w:val="center"/>
          </w:tcPr>
          <w:p w:rsidRPr="009C54AE" w:rsidR="00046EB9" w:rsidP="00066680" w:rsidRDefault="00046EB9" w14:paraId="0A39E105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046EB9" w:rsidR="00046EB9" w:rsidP="00066680" w:rsidRDefault="00046EB9" w14:paraId="56BCBDC3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Instytut Nauk o Polityce</w:t>
            </w:r>
          </w:p>
        </w:tc>
      </w:tr>
      <w:tr xmlns:wp14="http://schemas.microsoft.com/office/word/2010/wordml" w:rsidRPr="009C54AE" w:rsidR="00046EB9" w:rsidTr="00046EB9" w14:paraId="2E34D1D7" wp14:textId="77777777">
        <w:tc>
          <w:tcPr>
            <w:tcW w:w="2694" w:type="dxa"/>
            <w:vAlign w:val="center"/>
          </w:tcPr>
          <w:p w:rsidRPr="009C54AE" w:rsidR="00046EB9" w:rsidP="00066680" w:rsidRDefault="00046EB9" w14:paraId="4B835047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046EB9" w:rsidR="00046EB9" w:rsidP="00066680" w:rsidRDefault="00046EB9" w14:paraId="77EEADC9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9C54AE" w:rsidR="00046EB9" w:rsidTr="00046EB9" w14:paraId="4426C349" wp14:textId="77777777">
        <w:tc>
          <w:tcPr>
            <w:tcW w:w="2694" w:type="dxa"/>
            <w:vAlign w:val="center"/>
          </w:tcPr>
          <w:p w:rsidRPr="009C54AE" w:rsidR="00046EB9" w:rsidP="00066680" w:rsidRDefault="00046EB9" w14:paraId="448A1CED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046EB9" w:rsidR="00046EB9" w:rsidP="00066680" w:rsidRDefault="00046EB9" w14:paraId="3105A92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xmlns:wp14="http://schemas.microsoft.com/office/word/2010/wordml" w:rsidRPr="009C54AE" w:rsidR="00046EB9" w:rsidTr="00046EB9" w14:paraId="3B32AF2E" wp14:textId="77777777">
        <w:tc>
          <w:tcPr>
            <w:tcW w:w="2694" w:type="dxa"/>
            <w:vAlign w:val="center"/>
          </w:tcPr>
          <w:p w:rsidRPr="009C54AE" w:rsidR="00046EB9" w:rsidP="00066680" w:rsidRDefault="00046EB9" w14:paraId="04C0481C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046EB9" w:rsidR="00046EB9" w:rsidP="00066680" w:rsidRDefault="00046EB9" w14:paraId="439CFC34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9C54AE" w:rsidR="00046EB9" w:rsidTr="00046EB9" w14:paraId="0132ED40" wp14:textId="77777777">
        <w:tc>
          <w:tcPr>
            <w:tcW w:w="2694" w:type="dxa"/>
            <w:vAlign w:val="center"/>
          </w:tcPr>
          <w:p w:rsidRPr="009C54AE" w:rsidR="00046EB9" w:rsidP="00066680" w:rsidRDefault="00046EB9" w14:paraId="7C3992E0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046EB9" w:rsidR="00046EB9" w:rsidP="00066680" w:rsidRDefault="00046EB9" w14:paraId="5C7FA26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niestacjonarne</w:t>
            </w:r>
          </w:p>
        </w:tc>
      </w:tr>
      <w:tr xmlns:wp14="http://schemas.microsoft.com/office/word/2010/wordml" w:rsidRPr="009C54AE" w:rsidR="00046EB9" w:rsidTr="00046EB9" w14:paraId="24611DBD" wp14:textId="77777777">
        <w:tc>
          <w:tcPr>
            <w:tcW w:w="2694" w:type="dxa"/>
            <w:vAlign w:val="center"/>
          </w:tcPr>
          <w:p w:rsidRPr="009C54AE" w:rsidR="00046EB9" w:rsidP="00066680" w:rsidRDefault="00046EB9" w14:paraId="47AAF248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046EB9" w:rsidR="00046EB9" w:rsidP="00066680" w:rsidRDefault="00046EB9" w14:paraId="7D5AFD3B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rok </w:t>
            </w:r>
            <w:r w:rsidRPr="00046EB9">
              <w:rPr>
                <w:rFonts w:ascii="Corbel" w:hAnsi="Corbel"/>
                <w:sz w:val="24"/>
                <w:szCs w:val="24"/>
              </w:rPr>
              <w:t>/II</w:t>
            </w:r>
            <w:r>
              <w:rPr>
                <w:rFonts w:ascii="Corbel" w:hAnsi="Corbel"/>
                <w:sz w:val="24"/>
                <w:szCs w:val="24"/>
              </w:rPr>
              <w:t xml:space="preserve"> semestr (letni)</w:t>
            </w:r>
          </w:p>
        </w:tc>
      </w:tr>
      <w:tr xmlns:wp14="http://schemas.microsoft.com/office/word/2010/wordml" w:rsidRPr="009C54AE" w:rsidR="00046EB9" w:rsidTr="00046EB9" w14:paraId="480733A6" wp14:textId="77777777">
        <w:tc>
          <w:tcPr>
            <w:tcW w:w="2694" w:type="dxa"/>
            <w:vAlign w:val="center"/>
          </w:tcPr>
          <w:p w:rsidRPr="009C54AE" w:rsidR="00046EB9" w:rsidP="00066680" w:rsidRDefault="00046EB9" w14:paraId="5863A118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046EB9" w:rsidR="00046EB9" w:rsidP="00066680" w:rsidRDefault="00046EB9" w14:paraId="08EE4E00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9C54AE" w:rsidR="00046EB9" w:rsidTr="00046EB9" w14:paraId="6381815D" wp14:textId="77777777">
        <w:tc>
          <w:tcPr>
            <w:tcW w:w="2694" w:type="dxa"/>
            <w:vAlign w:val="center"/>
          </w:tcPr>
          <w:p w:rsidRPr="009C54AE" w:rsidR="00046EB9" w:rsidP="00066680" w:rsidRDefault="00046EB9" w14:paraId="13A990D4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046EB9" w:rsidR="00046EB9" w:rsidP="00066680" w:rsidRDefault="00046EB9" w14:paraId="094655F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polski/angielski</w:t>
            </w:r>
          </w:p>
        </w:tc>
      </w:tr>
      <w:tr xmlns:wp14="http://schemas.microsoft.com/office/word/2010/wordml" w:rsidRPr="009C54AE" w:rsidR="00046EB9" w:rsidTr="00046EB9" w14:paraId="2D4EACB4" wp14:textId="77777777">
        <w:tc>
          <w:tcPr>
            <w:tcW w:w="2694" w:type="dxa"/>
            <w:vAlign w:val="center"/>
          </w:tcPr>
          <w:p w:rsidRPr="009C54AE" w:rsidR="00046EB9" w:rsidP="00066680" w:rsidRDefault="00046EB9" w14:paraId="69C2AF6E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046EB9" w:rsidR="00046EB9" w:rsidP="00066680" w:rsidRDefault="00046EB9" w14:paraId="5A76FA4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dr Anna Kołomycew</w:t>
            </w:r>
          </w:p>
        </w:tc>
      </w:tr>
      <w:tr xmlns:wp14="http://schemas.microsoft.com/office/word/2010/wordml" w:rsidRPr="009C54AE" w:rsidR="00046EB9" w:rsidTr="00046EB9" w14:paraId="0F0D778D" wp14:textId="77777777">
        <w:tc>
          <w:tcPr>
            <w:tcW w:w="2694" w:type="dxa"/>
            <w:vAlign w:val="center"/>
          </w:tcPr>
          <w:p w:rsidRPr="009C54AE" w:rsidR="00046EB9" w:rsidP="00066680" w:rsidRDefault="00046EB9" w14:paraId="471FE442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046EB9" w:rsidR="00046EB9" w:rsidP="00066680" w:rsidRDefault="00046EB9" w14:paraId="0AD51457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dr Anna Kołomycew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34FF7B49" w14:paraId="4A00F406" wp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34FF7B49" w:rsidRDefault="00015B8F" w14:paraId="23E69E36" wp14:textId="1BBF14EC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34FF7B49" w:rsidR="00015B8F">
              <w:rPr>
                <w:rFonts w:ascii="Corbel" w:hAnsi="Corbel"/>
              </w:rPr>
              <w:t>Inne (jakie?)</w:t>
            </w:r>
          </w:p>
          <w:p w:rsidRPr="009C54AE" w:rsidR="00015B8F" w:rsidP="34FF7B49" w:rsidRDefault="00015B8F" w14:paraId="5B5B1B43" wp14:textId="5CC82736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4FF7B49" w:rsidR="34FF7B49">
              <w:rPr>
                <w:rFonts w:ascii="Corbel" w:hAnsi="Corbel"/>
                <w:sz w:val="24"/>
                <w:szCs w:val="24"/>
              </w:rPr>
              <w:t>ZW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34FF7B49" w14:paraId="20AE4E12" wp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126F88" w14:paraId="7F83DA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67C63" w14:paraId="33CFEC6B" wp14:textId="6C6B80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E27B00A" wp14:textId="0EE009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4FF7B49" w:rsidR="34FF7B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126F88" w14:paraId="649841B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="00923D7D" w:rsidP="009C54AE" w:rsidRDefault="00923D7D" w14:paraId="60061E4C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923D7D" w:rsidP="009C54AE" w:rsidRDefault="00923D7D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599E0CE9" w:rsidRDefault="00891BD6" w14:paraId="01988DE1" wp14:textId="77777777" wp14:noSpellErr="1">
      <w:pPr>
        <w:pStyle w:val="Punktygwne"/>
        <w:spacing w:before="0" w:after="0"/>
        <w:ind w:left="709"/>
        <w:rPr>
          <w:rFonts w:ascii="Corbel" w:hAnsi="Corbel"/>
          <w:b w:val="1"/>
          <w:bCs w:val="1"/>
          <w:caps w:val="0"/>
          <w:smallCaps w:val="0"/>
          <w:u w:val="single"/>
        </w:rPr>
      </w:pPr>
      <w:r w:rsidRPr="599E0CE9" w:rsidR="00891BD6">
        <w:rPr>
          <w:rFonts w:ascii="MS Gothic" w:hAnsi="MS Gothic" w:eastAsia="MS Gothic" w:cs="MS Gothic"/>
          <w:b w:val="1"/>
          <w:bCs w:val="1"/>
          <w:u w:val="single"/>
        </w:rPr>
        <w:t>x</w:t>
      </w:r>
      <w:r w:rsidRPr="599E0CE9" w:rsidR="0085747A">
        <w:rPr>
          <w:rFonts w:ascii="Corbel" w:hAnsi="Corbel"/>
          <w:b w:val="1"/>
          <w:bCs w:val="1"/>
          <w:caps w:val="0"/>
          <w:smallCaps w:val="0"/>
          <w:u w:val="single"/>
        </w:rPr>
        <w:t xml:space="preserve"> zajęcia w formie tradycyjnej</w:t>
      </w:r>
      <w:r w:rsidRPr="599E0CE9" w:rsidR="0085747A">
        <w:rPr>
          <w:rFonts w:ascii="Corbel" w:hAnsi="Corbel"/>
          <w:b w:val="1"/>
          <w:bCs w:val="1"/>
          <w:caps w:val="0"/>
          <w:smallCaps w:val="0"/>
        </w:rPr>
        <w:t xml:space="preserve"> </w:t>
      </w:r>
    </w:p>
    <w:p xmlns:wp14="http://schemas.microsoft.com/office/word/2010/wordml" w:rsidRPr="009C54AE" w:rsidR="0085747A" w:rsidP="00F83B28" w:rsidRDefault="00891BD6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00F83B28" w:rsidRDefault="00E22FBC" w14:paraId="35295C78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9C54AE" w:rsidP="009C54AE" w:rsidRDefault="009C54AE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126F88" w:rsidP="00126F88" w:rsidRDefault="00126F88" w14:paraId="55D48E7E" wp14:textId="7777777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651320"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E960BB" w:rsidP="009C54AE" w:rsidRDefault="00E960BB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745302" w14:paraId="6A47B69A" wp14:textId="77777777">
        <w:tc>
          <w:tcPr>
            <w:tcW w:w="9670" w:type="dxa"/>
          </w:tcPr>
          <w:p w:rsidRPr="009C54AE" w:rsidR="0085747A" w:rsidP="009C54AE" w:rsidRDefault="0085747A" w14:paraId="45FB0818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9C54AE" w:rsidR="00126F88" w:rsidP="00126F88" w:rsidRDefault="00126F88" w14:paraId="0FDE973E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43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w stopniu komunikatywnym w mowie i piśmie.</w:t>
            </w:r>
          </w:p>
          <w:p w:rsidRPr="009C54AE" w:rsidR="0085747A" w:rsidP="009C54AE" w:rsidRDefault="0085747A" w14:paraId="049F31CB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153C41" w:rsidP="009C54AE" w:rsidRDefault="00153C41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71620A" w14:paraId="7DB6D4EE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C05F44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4101652C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xmlns:wp14="http://schemas.microsoft.com/office/word/2010/wordml" w:rsidRPr="009C54AE" w:rsidR="00416146" w:rsidTr="00416146" w14:paraId="5CADEA78" wp14:textId="77777777">
        <w:tc>
          <w:tcPr>
            <w:tcW w:w="841" w:type="dxa"/>
          </w:tcPr>
          <w:p w:rsidRPr="00416146" w:rsidR="00416146" w:rsidP="00416146" w:rsidRDefault="00416146" w14:paraId="5372B5A4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:rsidRPr="00416146" w:rsidR="00416146" w:rsidP="00416146" w:rsidRDefault="00416146" w14:paraId="532303DD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Zapoznanie studentów z terminologią z zakresu nauk społecznych oraz bezpieczeństwa wewnętrznego w języku angielskim.</w:t>
            </w:r>
          </w:p>
        </w:tc>
      </w:tr>
      <w:tr xmlns:wp14="http://schemas.microsoft.com/office/word/2010/wordml" w:rsidRPr="009C54AE" w:rsidR="00416146" w:rsidTr="00416146" w14:paraId="3D24E27F" wp14:textId="77777777">
        <w:tc>
          <w:tcPr>
            <w:tcW w:w="841" w:type="dxa"/>
          </w:tcPr>
          <w:p w:rsidRPr="00416146" w:rsidR="00416146" w:rsidP="00416146" w:rsidRDefault="00416146" w14:paraId="550CF7E8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:rsidRPr="00416146" w:rsidR="00416146" w:rsidP="00416146" w:rsidRDefault="00416146" w14:paraId="48B876D3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Przygotowanie studentów do podjęcia studiów w ośrodkach zagranicznych w ramach Programu Erasmus+ oraz pracy zawodowej z wykorzystaniem języka angielskiego. </w:t>
            </w:r>
          </w:p>
        </w:tc>
      </w:tr>
      <w:tr xmlns:wp14="http://schemas.microsoft.com/office/word/2010/wordml" w:rsidRPr="009C54AE" w:rsidR="00416146" w:rsidTr="00416146" w14:paraId="0C48E5EA" wp14:textId="77777777">
        <w:tc>
          <w:tcPr>
            <w:tcW w:w="841" w:type="dxa"/>
          </w:tcPr>
          <w:p w:rsidRPr="00416146" w:rsidR="00416146" w:rsidP="00416146" w:rsidRDefault="00416146" w14:paraId="53C0B3C4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:rsidRPr="00416146" w:rsidR="00416146" w:rsidP="00416146" w:rsidRDefault="00416146" w14:paraId="5FB66E85" wp14:textId="77777777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Zwrócenie uwagi studentów na problemy współczesnego świata, w tym kwestie dotyczące różnic kulturowych i językowych. </w:t>
            </w:r>
          </w:p>
        </w:tc>
      </w:tr>
    </w:tbl>
    <w:p xmlns:wp14="http://schemas.microsoft.com/office/word/2010/wordml" w:rsidRPr="009C54AE" w:rsidR="0085747A" w:rsidP="009C54AE" w:rsidRDefault="0085747A" w14:paraId="4B99056E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1299C43A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xmlns:wp14="http://schemas.microsoft.com/office/word/2010/wordml" w:rsidRPr="009C54AE" w:rsidR="0085747A" w:rsidTr="00416146" w14:paraId="61F38664" wp14:textId="77777777">
        <w:tc>
          <w:tcPr>
            <w:tcW w:w="1681" w:type="dxa"/>
            <w:vAlign w:val="center"/>
          </w:tcPr>
          <w:p w:rsidRPr="009C54AE" w:rsidR="0085747A" w:rsidP="009C54AE" w:rsidRDefault="0085747A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416146" w:rsidTr="00416146" w14:paraId="6CFF90D1" wp14:textId="77777777">
        <w:tc>
          <w:tcPr>
            <w:tcW w:w="1681" w:type="dxa"/>
          </w:tcPr>
          <w:p w:rsidRPr="009D09D5" w:rsidR="00416146" w:rsidP="00416146" w:rsidRDefault="00416146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</w:t>
            </w:r>
            <w:r w:rsidRPr="009D09D5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:rsidRPr="009D09D5" w:rsidR="00416146" w:rsidP="00416146" w:rsidRDefault="00416146" w14:paraId="3AFC67A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 xml:space="preserve">Definiuje w języku angielskim podstawowe pojęcia z zakresu </w:t>
            </w:r>
            <w:r>
              <w:rPr>
                <w:rFonts w:ascii="Corbel" w:hAnsi="Corbel"/>
                <w:b w:val="0"/>
                <w:smallCaps w:val="0"/>
              </w:rPr>
              <w:t xml:space="preserve">nauk społecznych i </w:t>
            </w:r>
            <w:r w:rsidRPr="009D09D5">
              <w:rPr>
                <w:rFonts w:ascii="Corbel" w:hAnsi="Corbel"/>
                <w:b w:val="0"/>
                <w:smallCaps w:val="0"/>
              </w:rPr>
              <w:t>bezpieczeństwa wewnętrznego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:rsidRPr="009D09D5" w:rsidR="00416146" w:rsidP="00416146" w:rsidRDefault="00416146" w14:paraId="262F74A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</w:rPr>
              <w:t>W01</w:t>
            </w:r>
          </w:p>
        </w:tc>
      </w:tr>
      <w:tr xmlns:wp14="http://schemas.microsoft.com/office/word/2010/wordml" w:rsidRPr="009C54AE" w:rsidR="00416146" w:rsidTr="00416146" w14:paraId="0926B850" wp14:textId="77777777">
        <w:tc>
          <w:tcPr>
            <w:tcW w:w="1681" w:type="dxa"/>
          </w:tcPr>
          <w:p w:rsidRPr="009D09D5" w:rsidR="00416146" w:rsidP="00416146" w:rsidRDefault="00416146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Pr="009D09D5" w:rsidR="00416146" w:rsidP="00416146" w:rsidRDefault="00416146" w14:paraId="41BB3C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 xml:space="preserve">Posiada kompetencje w zakresie </w:t>
            </w:r>
            <w:r>
              <w:rPr>
                <w:rFonts w:ascii="Corbel" w:hAnsi="Corbel"/>
                <w:b w:val="0"/>
                <w:smallCaps w:val="0"/>
              </w:rPr>
              <w:t>znajomości języka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 angielskiego z uwzględnieniem </w:t>
            </w:r>
            <w:r>
              <w:rPr>
                <w:rFonts w:ascii="Corbel" w:hAnsi="Corbel"/>
                <w:b w:val="0"/>
                <w:smallCaps w:val="0"/>
              </w:rPr>
              <w:t xml:space="preserve">języka specjalistycznego (terminologia stosowana w naukach o polityce i administracji oraz nauce o bezpieczeństwie).  </w:t>
            </w:r>
          </w:p>
        </w:tc>
        <w:tc>
          <w:tcPr>
            <w:tcW w:w="1865" w:type="dxa"/>
          </w:tcPr>
          <w:p w:rsidRPr="009D09D5" w:rsidR="00416146" w:rsidP="00416146" w:rsidRDefault="00416146" w14:paraId="301A72B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</w:rPr>
              <w:t>U02</w:t>
            </w:r>
          </w:p>
        </w:tc>
      </w:tr>
      <w:tr xmlns:wp14="http://schemas.microsoft.com/office/word/2010/wordml" w:rsidRPr="009C54AE" w:rsidR="00416146" w:rsidTr="00416146" w14:paraId="3332B0EA" wp14:textId="77777777">
        <w:tc>
          <w:tcPr>
            <w:tcW w:w="1681" w:type="dxa"/>
          </w:tcPr>
          <w:p w:rsidRPr="009D09D5" w:rsidR="00416146" w:rsidP="00416146" w:rsidRDefault="00416146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Pr="009D09D5" w:rsidR="00416146" w:rsidP="00416146" w:rsidRDefault="00416146" w14:paraId="47DDC23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 xml:space="preserve">Posiada podstawową umiejętność przygotowania </w:t>
            </w:r>
            <w:r>
              <w:rPr>
                <w:rFonts w:ascii="Corbel" w:hAnsi="Corbel"/>
                <w:b w:val="0"/>
                <w:smallCaps w:val="0"/>
              </w:rPr>
              <w:t>prezentacji/</w:t>
            </w:r>
            <w:r w:rsidRPr="009D09D5">
              <w:rPr>
                <w:rFonts w:ascii="Corbel" w:hAnsi="Corbel"/>
                <w:b w:val="0"/>
                <w:smallCaps w:val="0"/>
              </w:rPr>
              <w:t>wystąpień ustnych w języku angielskim o</w:t>
            </w:r>
            <w:r>
              <w:rPr>
                <w:rFonts w:ascii="Corbel" w:hAnsi="Corbel"/>
                <w:b w:val="0"/>
                <w:smallCaps w:val="0"/>
              </w:rPr>
              <w:t xml:space="preserve">raz krótkich prac pisemnych z </w:t>
            </w:r>
            <w:r w:rsidRPr="009D09D5">
              <w:rPr>
                <w:rFonts w:ascii="Corbel" w:hAnsi="Corbel"/>
                <w:b w:val="0"/>
                <w:smallCaps w:val="0"/>
              </w:rPr>
              <w:t>uwzględnieniem</w:t>
            </w:r>
            <w:r>
              <w:rPr>
                <w:rFonts w:ascii="Corbel" w:hAnsi="Corbel"/>
                <w:b w:val="0"/>
                <w:smallCaps w:val="0"/>
              </w:rPr>
              <w:t xml:space="preserve"> terminologii właściwej nauce o bezpieczeństwie. </w:t>
            </w:r>
          </w:p>
        </w:tc>
        <w:tc>
          <w:tcPr>
            <w:tcW w:w="1865" w:type="dxa"/>
          </w:tcPr>
          <w:p w:rsidRPr="009D09D5" w:rsidR="00416146" w:rsidP="00416146" w:rsidRDefault="00416146" w14:paraId="1D567F71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</w:rPr>
              <w:t>U03</w:t>
            </w:r>
          </w:p>
        </w:tc>
      </w:tr>
      <w:tr xmlns:wp14="http://schemas.microsoft.com/office/word/2010/wordml" w:rsidRPr="009C54AE" w:rsidR="00416146" w:rsidTr="00416146" w14:paraId="1C8E7FC0" wp14:textId="77777777">
        <w:tc>
          <w:tcPr>
            <w:tcW w:w="1681" w:type="dxa"/>
          </w:tcPr>
          <w:p w:rsidRPr="009D09D5" w:rsidR="00416146" w:rsidP="00416146" w:rsidRDefault="00416146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:rsidRPr="009D09D5" w:rsidR="00416146" w:rsidP="00416146" w:rsidRDefault="00416146" w14:paraId="28683456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lang w:eastAsia="pl-PL"/>
              </w:rPr>
            </w:pPr>
            <w:r w:rsidRPr="009D09D5">
              <w:rPr>
                <w:rFonts w:ascii="Corbel" w:hAnsi="Corbel" w:eastAsia="Times New Roman"/>
                <w:sz w:val="24"/>
                <w:lang w:eastAsia="pl-PL"/>
              </w:rPr>
              <w:t>Jest przygotowany do uczestnictw</w:t>
            </w:r>
            <w:r>
              <w:rPr>
                <w:rFonts w:ascii="Corbel" w:hAnsi="Corbel" w:eastAsia="Times New Roman"/>
                <w:sz w:val="24"/>
                <w:lang w:eastAsia="pl-PL"/>
              </w:rPr>
              <w:t>a w programach wymiany studenckiej</w:t>
            </w:r>
            <w:r w:rsidRPr="009D09D5">
              <w:rPr>
                <w:rFonts w:ascii="Corbel" w:hAnsi="Corbel" w:eastAsia="Times New Roman"/>
                <w:sz w:val="24"/>
                <w:lang w:eastAsia="pl-PL"/>
              </w:rPr>
              <w:t xml:space="preserve"> </w:t>
            </w:r>
            <w:r>
              <w:rPr>
                <w:rFonts w:ascii="Corbel" w:hAnsi="Corbel" w:eastAsia="Times New Roman"/>
                <w:sz w:val="24"/>
                <w:lang w:eastAsia="pl-PL"/>
              </w:rPr>
              <w:t xml:space="preserve">w tym </w:t>
            </w:r>
            <w:r w:rsidRPr="009D09D5">
              <w:rPr>
                <w:rFonts w:ascii="Corbel" w:hAnsi="Corbel" w:eastAsia="Times New Roman"/>
                <w:sz w:val="24"/>
                <w:lang w:eastAsia="pl-PL"/>
              </w:rPr>
              <w:t xml:space="preserve">w </w:t>
            </w:r>
            <w:r>
              <w:rPr>
                <w:rFonts w:ascii="Corbel" w:hAnsi="Corbel" w:eastAsia="Times New Roman"/>
                <w:sz w:val="24"/>
                <w:lang w:eastAsia="pl-PL"/>
              </w:rPr>
              <w:t xml:space="preserve">ramach Programu Erasmus+, a także aktywnego udziału w konferencjach międzynarodowych i seminariach (z referatem/posterem/prezentacją). </w:t>
            </w:r>
          </w:p>
        </w:tc>
        <w:tc>
          <w:tcPr>
            <w:tcW w:w="1865" w:type="dxa"/>
          </w:tcPr>
          <w:p w:rsidRPr="009D09D5" w:rsidR="00416146" w:rsidP="00416146" w:rsidRDefault="00416146" w14:paraId="112259C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</w:rPr>
              <w:t>K03</w:t>
            </w:r>
          </w:p>
        </w:tc>
      </w:tr>
    </w:tbl>
    <w:p xmlns:wp14="http://schemas.microsoft.com/office/word/2010/wordml" w:rsidRPr="009C54AE" w:rsidR="0085747A" w:rsidP="009C54AE" w:rsidRDefault="0085747A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3461D779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3CF2D8B6" wp14:textId="77777777">
        <w:tc>
          <w:tcPr>
            <w:tcW w:w="9639" w:type="dxa"/>
          </w:tcPr>
          <w:p w:rsidRPr="009C54AE" w:rsidR="0085747A" w:rsidP="009C54AE" w:rsidRDefault="0085747A" w14:paraId="0FB78278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1FC39945" wp14:textId="77777777">
        <w:tc>
          <w:tcPr>
            <w:tcW w:w="9639" w:type="dxa"/>
          </w:tcPr>
          <w:p w:rsidRPr="009C54AE" w:rsidR="0085747A" w:rsidP="009C54AE" w:rsidRDefault="0085747A" w14:paraId="0562CB0E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xmlns:wp14="http://schemas.microsoft.com/office/word/2010/wordml" w:rsidRPr="009C54AE" w:rsidR="0085747A" w:rsidTr="00923D7D" w14:paraId="34CE0A41" wp14:textId="77777777">
        <w:tc>
          <w:tcPr>
            <w:tcW w:w="9639" w:type="dxa"/>
          </w:tcPr>
          <w:p w:rsidRPr="009C54AE" w:rsidR="0085747A" w:rsidP="009C54AE" w:rsidRDefault="0085747A" w14:paraId="62EBF3C5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xmlns:wp14="http://schemas.microsoft.com/office/word/2010/wordml" w:rsidRPr="009C54AE" w:rsidR="0085747A" w:rsidP="009C54AE" w:rsidRDefault="0085747A" w14:paraId="6D98A12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xmlns:wp14="http://schemas.microsoft.com/office/word/2010/wordml" w:rsidRPr="009C54AE" w:rsidR="0085747A" w:rsidP="009C54AE" w:rsidRDefault="0085747A" w14:paraId="2946DB82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416146" w14:paraId="55225495" wp14:textId="77777777">
        <w:tc>
          <w:tcPr>
            <w:tcW w:w="9520" w:type="dxa"/>
          </w:tcPr>
          <w:p w:rsidRPr="000F44F4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F44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34074B" w:rsidR="0085747A" w:rsidTr="00416146" w14:paraId="63834A0E" wp14:textId="77777777">
        <w:tc>
          <w:tcPr>
            <w:tcW w:w="9520" w:type="dxa"/>
          </w:tcPr>
          <w:p w:rsidRPr="00416146" w:rsidR="0085747A" w:rsidP="00416146" w:rsidRDefault="00416146" w14:paraId="62AF79A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 xml:space="preserve">Academic English – introduction. English for academic purpose </w:t>
            </w:r>
          </w:p>
        </w:tc>
      </w:tr>
      <w:tr xmlns:wp14="http://schemas.microsoft.com/office/word/2010/wordml" w:rsidRPr="0034074B" w:rsidR="0085747A" w:rsidTr="00416146" w14:paraId="27BB0FE4" wp14:textId="77777777">
        <w:tc>
          <w:tcPr>
            <w:tcW w:w="9520" w:type="dxa"/>
          </w:tcPr>
          <w:p w:rsidRPr="00416146" w:rsidR="0085747A" w:rsidP="00416146" w:rsidRDefault="00416146" w14:paraId="11E0DAE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To know the world better. Introduction to international relations and internation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al security system terminology </w:t>
            </w:r>
          </w:p>
        </w:tc>
      </w:tr>
      <w:tr xmlns:wp14="http://schemas.microsoft.com/office/word/2010/wordml" w:rsidRPr="0034074B" w:rsidR="00416146" w:rsidTr="00416146" w14:paraId="4E5E467E" wp14:textId="77777777">
        <w:tc>
          <w:tcPr>
            <w:tcW w:w="9520" w:type="dxa"/>
          </w:tcPr>
          <w:p w:rsidR="00416146" w:rsidP="009C54AE" w:rsidRDefault="00416146" w14:paraId="4E0C2EB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Presentation skills. How to give best presentation ever? </w:t>
            </w:r>
          </w:p>
        </w:tc>
      </w:tr>
      <w:tr xmlns:wp14="http://schemas.microsoft.com/office/word/2010/wordml" w:rsidRPr="00416146" w:rsidR="00E11EB4" w:rsidTr="00416146" w14:paraId="703B4ADA" wp14:textId="77777777">
        <w:tc>
          <w:tcPr>
            <w:tcW w:w="9520" w:type="dxa"/>
          </w:tcPr>
          <w:p w:rsidR="00E11EB4" w:rsidP="009C54AE" w:rsidRDefault="00E11EB4" w14:paraId="2BB777F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E11EB4">
              <w:rPr>
                <w:rFonts w:ascii="Corbel" w:hAnsi="Corbel"/>
                <w:sz w:val="24"/>
                <w:szCs w:val="24"/>
                <w:lang w:val="en-US"/>
              </w:rPr>
              <w:t>Democratic principles and institutions</w:t>
            </w:r>
          </w:p>
        </w:tc>
      </w:tr>
      <w:tr xmlns:wp14="http://schemas.microsoft.com/office/word/2010/wordml" w:rsidRPr="00E11EB4" w:rsidR="0085747A" w:rsidTr="00416146" w14:paraId="117EBB72" wp14:textId="77777777">
        <w:tc>
          <w:tcPr>
            <w:tcW w:w="9520" w:type="dxa"/>
          </w:tcPr>
          <w:p w:rsidRPr="00416146" w:rsidR="0085747A" w:rsidP="00E11EB4" w:rsidRDefault="00E11EB4" w14:paraId="6A3758F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Civil society </w:t>
            </w:r>
          </w:p>
        </w:tc>
      </w:tr>
      <w:tr xmlns:wp14="http://schemas.microsoft.com/office/word/2010/wordml" w:rsidRPr="0034074B" w:rsidR="00416146" w:rsidTr="00416146" w14:paraId="045F6914" wp14:textId="77777777">
        <w:tc>
          <w:tcPr>
            <w:tcW w:w="9520" w:type="dxa"/>
          </w:tcPr>
          <w:p w:rsidR="00416146" w:rsidP="009C54AE" w:rsidRDefault="00416146" w14:paraId="7A7EB7C8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Society and its role in internal security system building</w:t>
            </w:r>
          </w:p>
        </w:tc>
      </w:tr>
      <w:tr xmlns:wp14="http://schemas.microsoft.com/office/word/2010/wordml" w:rsidRPr="0034074B" w:rsidR="00416146" w:rsidTr="00416146" w14:paraId="31B4A3BB" wp14:textId="77777777">
        <w:tc>
          <w:tcPr>
            <w:tcW w:w="9520" w:type="dxa"/>
          </w:tcPr>
          <w:p w:rsidRPr="00416146" w:rsidR="00416146" w:rsidP="009C54AE" w:rsidRDefault="00416146" w14:paraId="4F8D5B3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Public participation and social trust</w:t>
            </w:r>
          </w:p>
        </w:tc>
      </w:tr>
      <w:tr xmlns:wp14="http://schemas.microsoft.com/office/word/2010/wordml" w:rsidRPr="00416146" w:rsidR="00416146" w:rsidTr="00416146" w14:paraId="502F5482" wp14:textId="77777777">
        <w:tc>
          <w:tcPr>
            <w:tcW w:w="9520" w:type="dxa"/>
          </w:tcPr>
          <w:p w:rsidRPr="00416146" w:rsidR="00416146" w:rsidP="009C54AE" w:rsidRDefault="00416146" w14:paraId="4BF865E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Election and its importance </w:t>
            </w:r>
          </w:p>
        </w:tc>
      </w:tr>
      <w:tr xmlns:wp14="http://schemas.microsoft.com/office/word/2010/wordml" w:rsidRPr="0034074B" w:rsidR="00416146" w:rsidTr="00416146" w14:paraId="2B563460" wp14:textId="77777777">
        <w:tc>
          <w:tcPr>
            <w:tcW w:w="9520" w:type="dxa"/>
          </w:tcPr>
          <w:p w:rsidRPr="00416146" w:rsidR="00416146" w:rsidP="00416146" w:rsidRDefault="00416146" w14:paraId="0583ABC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Migrations in contemporary world. The refugee crisis. </w:t>
            </w:r>
          </w:p>
        </w:tc>
      </w:tr>
      <w:tr xmlns:wp14="http://schemas.microsoft.com/office/word/2010/wordml" w:rsidRPr="00416146" w:rsidR="00416146" w:rsidTr="00416146" w14:paraId="3865AD96" wp14:textId="77777777">
        <w:tc>
          <w:tcPr>
            <w:tcW w:w="9520" w:type="dxa"/>
          </w:tcPr>
          <w:p w:rsidRPr="00416146" w:rsidR="00416146" w:rsidP="00416146" w:rsidRDefault="00416146" w14:paraId="2BA3949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Global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growth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and development </w:t>
            </w:r>
          </w:p>
        </w:tc>
      </w:tr>
      <w:tr xmlns:wp14="http://schemas.microsoft.com/office/word/2010/wordml" w:rsidRPr="00416146" w:rsidR="00416146" w:rsidTr="00416146" w14:paraId="07E51CE7" wp14:textId="77777777">
        <w:tc>
          <w:tcPr>
            <w:tcW w:w="9520" w:type="dxa"/>
          </w:tcPr>
          <w:p w:rsidRPr="00416146" w:rsidR="00416146" w:rsidP="00416146" w:rsidRDefault="00416146" w14:paraId="41B1453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Problems</w:t>
            </w:r>
            <w:proofErr w:type="spellEnd"/>
            <w:r w:rsidRPr="00416146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environmental</w:t>
            </w:r>
            <w:proofErr w:type="spellEnd"/>
            <w:r w:rsidRPr="0041614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16146">
              <w:rPr>
                <w:rFonts w:ascii="Corbel" w:hAnsi="Corbel"/>
                <w:sz w:val="24"/>
                <w:szCs w:val="24"/>
              </w:rPr>
              <w:t>security</w:t>
            </w:r>
            <w:proofErr w:type="spellEnd"/>
          </w:p>
        </w:tc>
      </w:tr>
    </w:tbl>
    <w:p xmlns:wp14="http://schemas.microsoft.com/office/word/2010/wordml" w:rsidRPr="00416146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53C41" w:rsidR="00E21E7D" w:rsidP="009C54AE" w:rsidRDefault="00153C41" w14:paraId="06512FFB" wp14:textId="7777777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Pr="00153C41" w:rsidR="0085747A">
        <w:rPr>
          <w:rFonts w:ascii="Corbel" w:hAnsi="Corbel"/>
          <w:b w:val="0"/>
          <w:smallCaps w:val="0"/>
          <w:sz w:val="20"/>
          <w:szCs w:val="20"/>
        </w:rPr>
        <w:t>p</w:t>
      </w:r>
      <w:r w:rsidRPr="00153C41" w:rsidR="0085747A">
        <w:rPr>
          <w:rFonts w:ascii="Corbel" w:hAnsi="Corbel"/>
          <w:sz w:val="20"/>
          <w:szCs w:val="20"/>
        </w:rPr>
        <w:t>.:</w:t>
      </w:r>
      <w:r w:rsidRPr="00153C41" w:rsidR="00923D7D">
        <w:rPr>
          <w:rFonts w:ascii="Corbel" w:hAnsi="Corbel"/>
          <w:sz w:val="20"/>
          <w:szCs w:val="20"/>
        </w:rPr>
        <w:t xml:space="preserve"> </w:t>
      </w:r>
    </w:p>
    <w:p xmlns:wp14="http://schemas.microsoft.com/office/word/2010/wordml" w:rsidR="00153C41" w:rsidP="009C54AE" w:rsidRDefault="00153C41" w14:paraId="7FB0AC1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xmlns:wp14="http://schemas.microsoft.com/office/word/2010/wordml" w:rsidR="00153C41" w:rsidP="009C54AE" w:rsidRDefault="00153C41" w14:paraId="35852431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153C41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Pr="00153C41" w:rsidR="007162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xmlns:wp14="http://schemas.microsoft.com/office/word/2010/wordml" w:rsidRPr="00153C41" w:rsidR="0085747A" w:rsidP="009C54AE" w:rsidRDefault="00153C41" w14:paraId="34C922DF" wp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xmlns:wp14="http://schemas.microsoft.com/office/word/2010/wordml" w:rsidRPr="009C54AE" w:rsidR="0085747A" w:rsidP="009C54AE" w:rsidRDefault="0085747A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8145A" w:rsidR="00C8145A" w:rsidP="00C8145A" w:rsidRDefault="00C8145A" w14:paraId="474235E8" wp14:textId="77777777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C8145A">
        <w:rPr>
          <w:rFonts w:ascii="Corbel" w:hAnsi="Corbel"/>
          <w:b w:val="0"/>
          <w:smallCaps w:val="0"/>
          <w:szCs w:val="24"/>
        </w:rPr>
        <w:t xml:space="preserve">- analiza tekstów – tłumaczenie i dyskusja </w:t>
      </w:r>
    </w:p>
    <w:p xmlns:wp14="http://schemas.microsoft.com/office/word/2010/wordml" w:rsidR="00C8145A" w:rsidP="00C8145A" w:rsidRDefault="00C8145A" w14:paraId="4D9BE423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8145A">
        <w:rPr>
          <w:rFonts w:ascii="Corbel" w:hAnsi="Corbel"/>
          <w:b w:val="0"/>
          <w:smallCaps w:val="0"/>
          <w:szCs w:val="24"/>
        </w:rPr>
        <w:t xml:space="preserve">- praca w grupach podczas zajęć </w:t>
      </w:r>
    </w:p>
    <w:p xmlns:wp14="http://schemas.microsoft.com/office/word/2010/wordml" w:rsidRPr="000F44F4" w:rsidR="000F44F4" w:rsidP="00C8145A" w:rsidRDefault="000F44F4" w14:paraId="150752C7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F44F4">
        <w:rPr>
          <w:rFonts w:ascii="Corbel" w:hAnsi="Corbel"/>
          <w:b w:val="0"/>
          <w:smallCaps w:val="0"/>
          <w:szCs w:val="24"/>
        </w:rPr>
        <w:t xml:space="preserve">- wykorzystanie metod kształcenia na odległość </w:t>
      </w:r>
    </w:p>
    <w:p xmlns:wp14="http://schemas.microsoft.com/office/word/2010/wordml" w:rsidR="00E960BB" w:rsidP="009C54AE" w:rsidRDefault="00E960BB" w14:paraId="3FE9F23F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E960BB" w:rsidP="009C54AE" w:rsidRDefault="00E960BB" w14:paraId="1F72F64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8CE6F9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61CDCEA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9C54AE" w:rsidR="0085747A" w:rsidTr="000F44F4" w14:paraId="3CD72C34" wp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0F44F4" w:rsidTr="000F44F4" w14:paraId="06B001AB" wp14:textId="77777777">
        <w:tc>
          <w:tcPr>
            <w:tcW w:w="1962" w:type="dxa"/>
          </w:tcPr>
          <w:p w:rsidRPr="009D09D5" w:rsidR="000F44F4" w:rsidP="000F44F4" w:rsidRDefault="00C649DC" w14:paraId="5AD44181" wp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D09D5"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1" w:type="dxa"/>
          </w:tcPr>
          <w:p w:rsidR="0034074B" w:rsidP="0034074B" w:rsidRDefault="0034074B" w14:paraId="37CF64C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34074B" w:rsidP="0034074B" w:rsidRDefault="0034074B" w14:paraId="58D22D6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:rsidR="0034074B" w:rsidP="0034074B" w:rsidRDefault="0034074B" w14:paraId="6E771A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Pr="00C649DC" w:rsidR="009678F1" w:rsidP="0034074B" w:rsidRDefault="0034074B" w14:paraId="1E3C7EC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 obserwacja w trakcie zajęć</w:t>
            </w:r>
          </w:p>
        </w:tc>
        <w:tc>
          <w:tcPr>
            <w:tcW w:w="2117" w:type="dxa"/>
          </w:tcPr>
          <w:p w:rsidRPr="009D09D5" w:rsidR="000F44F4" w:rsidP="000F44F4" w:rsidRDefault="000F44F4" w14:paraId="6AD877E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xmlns:wp14="http://schemas.microsoft.com/office/word/2010/wordml" w:rsidRPr="009C54AE" w:rsidR="0085747A" w:rsidTr="000F44F4" w14:paraId="6B549621" wp14:textId="77777777">
        <w:trPr>
          <w:trHeight w:val="58"/>
        </w:trPr>
        <w:tc>
          <w:tcPr>
            <w:tcW w:w="1962" w:type="dxa"/>
          </w:tcPr>
          <w:p w:rsidRPr="009C54AE" w:rsidR="0085747A" w:rsidP="009C54AE" w:rsidRDefault="00C649DC" w14:paraId="7E00188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441" w:type="dxa"/>
          </w:tcPr>
          <w:p w:rsidR="0034074B" w:rsidP="0034074B" w:rsidRDefault="0034074B" w14:paraId="49C16F3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34074B" w:rsidP="0034074B" w:rsidRDefault="0034074B" w14:paraId="056C01C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:rsidR="0034074B" w:rsidP="0034074B" w:rsidRDefault="0034074B" w14:paraId="2427157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Pr="00C649DC" w:rsidR="00762022" w:rsidP="0034074B" w:rsidRDefault="0034074B" w14:paraId="6BAB383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 obserwacja w trakcie zajęć</w:t>
            </w:r>
          </w:p>
        </w:tc>
        <w:tc>
          <w:tcPr>
            <w:tcW w:w="2117" w:type="dxa"/>
          </w:tcPr>
          <w:p w:rsidRPr="009C54AE" w:rsidR="0085747A" w:rsidP="009C54AE" w:rsidRDefault="00C649DC" w14:paraId="7F626B5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xmlns:wp14="http://schemas.microsoft.com/office/word/2010/wordml" w:rsidRPr="009C54AE" w:rsidR="00C649DC" w:rsidTr="000F44F4" w14:paraId="0137E8B2" wp14:textId="77777777">
        <w:trPr>
          <w:trHeight w:val="58"/>
        </w:trPr>
        <w:tc>
          <w:tcPr>
            <w:tcW w:w="1962" w:type="dxa"/>
          </w:tcPr>
          <w:p w:rsidRPr="009C54AE" w:rsidR="00C649DC" w:rsidP="009C54AE" w:rsidRDefault="00C649DC" w14:paraId="17267E2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:rsidR="0034074B" w:rsidP="0034074B" w:rsidRDefault="0034074B" w14:paraId="387F5DC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34074B" w:rsidP="0034074B" w:rsidRDefault="0034074B" w14:paraId="61665F9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:rsidR="0034074B" w:rsidP="0034074B" w:rsidRDefault="0034074B" w14:paraId="78FCE71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Pr="00C649DC" w:rsidR="00762022" w:rsidP="0034074B" w:rsidRDefault="0034074B" w14:paraId="7744534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 obserwacja w trakcie zajęć</w:t>
            </w:r>
          </w:p>
        </w:tc>
        <w:tc>
          <w:tcPr>
            <w:tcW w:w="2117" w:type="dxa"/>
          </w:tcPr>
          <w:p w:rsidRPr="009C54AE" w:rsidR="00C649DC" w:rsidP="009C54AE" w:rsidRDefault="00C649DC" w14:paraId="04C6456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ćwiczenia</w:t>
            </w:r>
          </w:p>
        </w:tc>
      </w:tr>
      <w:tr xmlns:wp14="http://schemas.microsoft.com/office/word/2010/wordml" w:rsidRPr="009C54AE" w:rsidR="00C649DC" w:rsidTr="000F44F4" w14:paraId="7B6D054B" wp14:textId="77777777">
        <w:trPr>
          <w:trHeight w:val="58"/>
        </w:trPr>
        <w:tc>
          <w:tcPr>
            <w:tcW w:w="1962" w:type="dxa"/>
          </w:tcPr>
          <w:p w:rsidR="00C649DC" w:rsidP="009C54AE" w:rsidRDefault="00C649DC" w14:paraId="09C04E8A" wp14:textId="7777777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lastRenderedPageBreak/>
              <w:t>EK_ 04</w:t>
            </w:r>
          </w:p>
        </w:tc>
        <w:tc>
          <w:tcPr>
            <w:tcW w:w="5441" w:type="dxa"/>
          </w:tcPr>
          <w:p w:rsidR="0034074B" w:rsidP="0034074B" w:rsidRDefault="0034074B" w14:paraId="42340C0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34074B" w:rsidP="0034074B" w:rsidRDefault="0034074B" w14:paraId="03C6508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:rsidR="0034074B" w:rsidP="0034074B" w:rsidRDefault="0034074B" w14:paraId="6A5F95D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Pr="00C649DC" w:rsidR="00762022" w:rsidP="0034074B" w:rsidRDefault="0034074B" w14:paraId="6A61EE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 obserwacja w trakcie zajęć</w:t>
            </w:r>
          </w:p>
        </w:tc>
        <w:tc>
          <w:tcPr>
            <w:tcW w:w="2117" w:type="dxa"/>
          </w:tcPr>
          <w:p w:rsidRPr="009C54AE" w:rsidR="00C649DC" w:rsidP="009C54AE" w:rsidRDefault="00C649DC" w14:paraId="23CA83C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xmlns:wp14="http://schemas.microsoft.com/office/word/2010/wordml" w:rsidRPr="009C54AE" w:rsidR="00923D7D" w:rsidP="009C54AE" w:rsidRDefault="00923D7D" w14:paraId="6BB9E25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23DE523C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4B5EFFC2" wp14:textId="77777777">
        <w:tc>
          <w:tcPr>
            <w:tcW w:w="9670" w:type="dxa"/>
          </w:tcPr>
          <w:p w:rsidR="00C649DC" w:rsidP="006D45A9" w:rsidRDefault="00C649DC" w14:paraId="1CDDA14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uzyskanie zaliczenia z przedmiotu składają się następujące elementy: </w:t>
            </w:r>
          </w:p>
          <w:p w:rsidR="00BF7FB8" w:rsidP="006D45A9" w:rsidRDefault="00C649DC" w14:paraId="078996A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a) aktywność podczas zajęć</w:t>
            </w:r>
            <w:r w:rsidR="006D45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F7FB8" w:rsidP="006D45A9" w:rsidRDefault="00BF7FB8" w14:paraId="2341413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b) </w:t>
            </w:r>
            <w:r w:rsidR="00C649DC">
              <w:rPr>
                <w:rFonts w:ascii="Corbel" w:hAnsi="Corbel"/>
                <w:b w:val="0"/>
                <w:smallCaps w:val="0"/>
                <w:szCs w:val="24"/>
              </w:rPr>
              <w:t>przygotowanie zespołowej prezentacji zaliczeniowej oraz jej przedstawienie (prezentacja mul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timedialna/wygłoszony referat) – możliwość uzyskania ocen: dostateczna lub dostateczna plus </w:t>
            </w:r>
          </w:p>
          <w:p w:rsidRPr="009C54AE" w:rsidR="0085747A" w:rsidP="006D45A9" w:rsidRDefault="00BF7FB8" w14:paraId="55588A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c) </w:t>
            </w:r>
            <w:r w:rsidR="00C649DC">
              <w:rPr>
                <w:rFonts w:ascii="Corbel" w:hAnsi="Corbel"/>
                <w:b w:val="0"/>
                <w:smallCaps w:val="0"/>
                <w:szCs w:val="24"/>
              </w:rPr>
              <w:t>test dla osób chętnych chcących uzyskać ocenę</w:t>
            </w:r>
            <w:r w:rsidR="008E311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C649DC">
              <w:rPr>
                <w:rFonts w:ascii="Corbel" w:hAnsi="Corbel"/>
                <w:b w:val="0"/>
                <w:smallCaps w:val="0"/>
                <w:szCs w:val="24"/>
              </w:rPr>
              <w:t xml:space="preserve"> dobrą, dobrą plus lub bardzo dobrą.  </w:t>
            </w:r>
          </w:p>
        </w:tc>
      </w:tr>
    </w:tbl>
    <w:p xmlns:wp14="http://schemas.microsoft.com/office/word/2010/wordml" w:rsidRPr="009C54AE" w:rsidR="0085747A" w:rsidP="009C54AE" w:rsidRDefault="0085747A" w14:paraId="52E56223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07547A0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6C1013AC" w14:paraId="63D9DE79" wp14:textId="77777777">
        <w:tc>
          <w:tcPr>
            <w:tcW w:w="4902" w:type="dxa"/>
            <w:tcMar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tcMar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794946" w:rsidTr="6C1013AC" w14:paraId="110FDCF0" wp14:textId="77777777">
        <w:tc>
          <w:tcPr>
            <w:tcW w:w="4902" w:type="dxa"/>
            <w:tcMar/>
          </w:tcPr>
          <w:p w:rsidRPr="009C54AE" w:rsidR="00794946" w:rsidP="00794946" w:rsidRDefault="00794946" w14:paraId="1943409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Mar/>
          </w:tcPr>
          <w:p w:rsidRPr="009C54AE" w:rsidR="00794946" w:rsidP="00794946" w:rsidRDefault="00794946" w14:paraId="423D4B9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794946" w:rsidTr="6C1013AC" w14:paraId="5AE299BC" wp14:textId="77777777">
        <w:tc>
          <w:tcPr>
            <w:tcW w:w="4902" w:type="dxa"/>
            <w:tcMar/>
          </w:tcPr>
          <w:p w:rsidRPr="009C54AE" w:rsidR="00794946" w:rsidP="00794946" w:rsidRDefault="00794946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794946" w:rsidP="00794946" w:rsidRDefault="00794946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Mar/>
          </w:tcPr>
          <w:p w:rsidRPr="009C54AE" w:rsidR="00794946" w:rsidP="00794946" w:rsidRDefault="00371174" w14:paraId="2598DEE6" wp14:textId="35C99C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C1013AC" w:rsidR="30ED649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xmlns:wp14="http://schemas.microsoft.com/office/word/2010/wordml" w:rsidRPr="009C54AE" w:rsidR="00794946" w:rsidTr="6C1013AC" w14:paraId="0404EDF5" wp14:textId="77777777">
        <w:tc>
          <w:tcPr>
            <w:tcW w:w="4902" w:type="dxa"/>
            <w:tcMar/>
          </w:tcPr>
          <w:p w:rsidRPr="009C54AE" w:rsidR="00794946" w:rsidP="00794946" w:rsidRDefault="00794946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9C54AE" w:rsidR="00794946" w:rsidP="00794946" w:rsidRDefault="00794946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Mar/>
          </w:tcPr>
          <w:p w:rsidRPr="009C54AE" w:rsidR="00794946" w:rsidP="6C1013AC" w:rsidRDefault="00371174" w14:paraId="29B4EA11" wp14:textId="559191D0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orbel" w:hAnsi="Corbel"/>
                <w:sz w:val="24"/>
                <w:szCs w:val="24"/>
              </w:rPr>
            </w:pPr>
            <w:r w:rsidRPr="6C1013AC" w:rsidR="11D15F7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xmlns:wp14="http://schemas.microsoft.com/office/word/2010/wordml" w:rsidRPr="009C54AE" w:rsidR="00794946" w:rsidTr="6C1013AC" w14:paraId="0FA22863" wp14:textId="77777777">
        <w:tc>
          <w:tcPr>
            <w:tcW w:w="4902" w:type="dxa"/>
            <w:tcMar/>
          </w:tcPr>
          <w:p w:rsidRPr="009C54AE" w:rsidR="00794946" w:rsidP="00794946" w:rsidRDefault="00794946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Mar/>
          </w:tcPr>
          <w:p w:rsidRPr="009C54AE" w:rsidR="00794946" w:rsidP="00794946" w:rsidRDefault="00794946" w14:paraId="4BFDD700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9C54AE" w:rsidR="0085747A" w:rsidTr="6C1013AC" w14:paraId="0C7A4DB3" wp14:textId="77777777">
        <w:tc>
          <w:tcPr>
            <w:tcW w:w="4902" w:type="dxa"/>
            <w:tcMar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Mar/>
          </w:tcPr>
          <w:p w:rsidRPr="009C54AE" w:rsidR="0085747A" w:rsidP="00794946" w:rsidRDefault="00794946" w14:paraId="56B20A0C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="003E1941" w:rsidP="009C54AE" w:rsidRDefault="003E1941" w14:paraId="5043CB0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E311A" w:rsidP="009C54AE" w:rsidRDefault="008E311A" w14:paraId="0745931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6537F28F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71620A" w14:paraId="146D669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5E98D2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85747A" w14:paraId="6DFB9E2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85747A" w:rsidTr="0071620A" w14:paraId="05EFD703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C3ADC5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85747A" w14:paraId="70DF9E5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9C54AE" w:rsidR="003E1941" w:rsidP="009C54AE" w:rsidRDefault="003E1941" w14:paraId="44E871B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144A5D23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046EB9" w:rsidR="00CB6672" w:rsidTr="599E0CE9" w14:paraId="35CCBE4F" wp14:textId="77777777">
        <w:trPr>
          <w:trHeight w:val="397"/>
        </w:trPr>
        <w:tc>
          <w:tcPr>
            <w:tcW w:w="7513" w:type="dxa"/>
            <w:tcMar/>
          </w:tcPr>
          <w:p w:rsidRPr="007A7F08" w:rsidR="00CB6672" w:rsidP="599E0CE9" w:rsidRDefault="00CB6672" w14:paraId="729C9695" wp14:textId="77777777">
            <w:pPr>
              <w:pStyle w:val="Punktygwne"/>
              <w:spacing w:before="0" w:after="0"/>
              <w:rPr>
                <w:rFonts w:ascii="Corbel" w:hAnsi="Corbel"/>
                <w:caps w:val="0"/>
                <w:smallCaps w:val="0"/>
                <w:color w:val="000000" w:themeColor="text1"/>
                <w:u w:val="none"/>
                <w:lang w:val="en-US"/>
              </w:rPr>
            </w:pPr>
            <w:proofErr w:type="spellStart"/>
            <w:r w:rsidRPr="599E0CE9" w:rsidR="74AB04F4">
              <w:rPr>
                <w:rFonts w:ascii="Corbel" w:hAnsi="Corbel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Literatura</w:t>
            </w:r>
            <w:proofErr w:type="spellEnd"/>
            <w:r w:rsidRPr="599E0CE9" w:rsidR="74AB04F4">
              <w:rPr>
                <w:rFonts w:ascii="Corbel" w:hAnsi="Corbel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 </w:t>
            </w:r>
            <w:proofErr w:type="spellStart"/>
            <w:r w:rsidRPr="599E0CE9" w:rsidR="74AB04F4">
              <w:rPr>
                <w:rFonts w:ascii="Corbel" w:hAnsi="Corbel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podstawowa</w:t>
            </w:r>
            <w:proofErr w:type="spellEnd"/>
            <w:r w:rsidRPr="599E0CE9" w:rsidR="74AB04F4">
              <w:rPr>
                <w:rFonts w:ascii="Corbel" w:hAnsi="Corbel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:</w:t>
            </w:r>
          </w:p>
          <w:p w:rsidRPr="007A7F08" w:rsidR="00CB6672" w:rsidP="599E0CE9" w:rsidRDefault="00CB6672" w14:paraId="5015EACC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  <w:u w:val="none"/>
                <w:lang w:val="en-US"/>
              </w:rPr>
            </w:pP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Stephenson H., L. Lansford, P. </w:t>
            </w: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Dummett</w:t>
            </w: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, </w:t>
            </w:r>
            <w:r w:rsidRPr="599E0CE9" w:rsidR="74AB04F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Keynote B2 Upper-Intermediate</w:t>
            </w: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, </w:t>
            </w:r>
            <w:proofErr w:type="spellStart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TEDTalks</w:t>
            </w:r>
            <w:proofErr w:type="spellEnd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, National Geographic Learning, 2017.</w:t>
            </w:r>
          </w:p>
          <w:p w:rsidRPr="007A7F08" w:rsidR="00CB6672" w:rsidP="599E0CE9" w:rsidRDefault="00CB6672" w14:paraId="0C70809E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  <w:u w:val="none"/>
                <w:lang w:val="en-US"/>
              </w:rPr>
            </w:pP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Lansford L., P. </w:t>
            </w: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Dummett</w:t>
            </w: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, H. Stephenson, </w:t>
            </w:r>
            <w:r w:rsidRPr="599E0CE9" w:rsidR="74AB04F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Keynote C1 – ADVANCED, </w:t>
            </w:r>
            <w:proofErr w:type="spellStart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TEDTalks</w:t>
            </w:r>
            <w:proofErr w:type="spellEnd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, HEINLE, 2017.</w:t>
            </w:r>
          </w:p>
          <w:p w:rsidRPr="007A7F08" w:rsidR="00CB6672" w:rsidP="599E0CE9" w:rsidRDefault="00CB6672" w14:paraId="317644C1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  <w:u w:val="none"/>
                <w:lang w:val="en-US"/>
              </w:rPr>
            </w:pPr>
            <w:proofErr w:type="spellStart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Sendur</w:t>
            </w:r>
            <w:proofErr w:type="spellEnd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 A.M., </w:t>
            </w:r>
            <w:proofErr w:type="spellStart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Warecka</w:t>
            </w:r>
            <w:proofErr w:type="spellEnd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 A., </w:t>
            </w:r>
            <w:r w:rsidRPr="599E0CE9" w:rsidR="74AB04F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English For Safety, Security and Law Enforcement</w:t>
            </w: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, </w:t>
            </w:r>
            <w:proofErr w:type="spellStart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Oficyna</w:t>
            </w:r>
            <w:proofErr w:type="spellEnd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 </w:t>
            </w:r>
            <w:proofErr w:type="spellStart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Wydawnicza</w:t>
            </w:r>
            <w:proofErr w:type="spellEnd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 AFM, </w:t>
            </w: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Kraków</w:t>
            </w: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 2012.</w:t>
            </w: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</w:p>
          <w:p w:rsidRPr="007A7F08" w:rsidR="00CB6672" w:rsidP="599E0CE9" w:rsidRDefault="00CB6672" w14:paraId="4D28B040" wp14:textId="77777777" wp14:noSpellErr="1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  <w:u w:val="none"/>
                <w:lang w:val="en-US"/>
              </w:rPr>
            </w:pP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Ted. Ideas Worth Spreading, </w:t>
            </w:r>
            <w:hyperlink r:id="Re615e9cd7366411f">
              <w:r w:rsidRPr="599E0CE9" w:rsidR="74AB04F4">
                <w:rPr>
                  <w:rStyle w:val="Hipercze"/>
                  <w:rFonts w:ascii="Corbel" w:hAnsi="Corbel"/>
                  <w:b w:val="0"/>
                  <w:bCs w:val="0"/>
                  <w:caps w:val="0"/>
                  <w:smallCaps w:val="0"/>
                  <w:color w:val="000000" w:themeColor="text1" w:themeTint="FF" w:themeShade="FF"/>
                  <w:u w:val="none"/>
                  <w:lang w:val="en-US"/>
                </w:rPr>
                <w:t>https:/</w:t>
              </w:r>
            </w:hyperlink>
            <w:bookmarkStart w:name="_GoBack" w:id="0"/>
            <w:bookmarkEnd w:id="0"/>
            <w:r w:rsidRPr="599E0CE9" w:rsidR="74AB04F4">
              <w:rPr>
                <w:rStyle w:val="Hipercze"/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/www.ted.com/</w:t>
            </w: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</w:p>
          <w:p w:rsidRPr="007A7F08" w:rsidR="00CB6672" w:rsidP="599E0CE9" w:rsidRDefault="00CB6672" w14:paraId="0B53F737" wp14:textId="77777777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  <w:u w:val="none"/>
              </w:rPr>
            </w:pPr>
            <w:proofErr w:type="spellStart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</w:rPr>
              <w:t>Belczyk</w:t>
            </w:r>
            <w:proofErr w:type="spellEnd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</w:rPr>
              <w:t xml:space="preserve">, A. (2004). </w:t>
            </w:r>
            <w:r w:rsidRPr="599E0CE9" w:rsidR="74AB04F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u w:val="none"/>
              </w:rPr>
              <w:t>Poradnik tłumacza z angielskiego na nasze</w:t>
            </w: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</w:rPr>
              <w:t>, Kraków: Idea.</w:t>
            </w: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</w:tc>
      </w:tr>
      <w:tr xmlns:wp14="http://schemas.microsoft.com/office/word/2010/wordml" w:rsidRPr="002F32DF" w:rsidR="00CB6672" w:rsidTr="599E0CE9" w14:paraId="6983C670" wp14:textId="77777777">
        <w:trPr>
          <w:trHeight w:val="397"/>
        </w:trPr>
        <w:tc>
          <w:tcPr>
            <w:tcW w:w="7513" w:type="dxa"/>
            <w:tcMar/>
          </w:tcPr>
          <w:p w:rsidRPr="007A7F08" w:rsidR="00CB6672" w:rsidP="599E0CE9" w:rsidRDefault="00CB6672" w14:paraId="1616B1D9" wp14:textId="77777777">
            <w:pPr>
              <w:pStyle w:val="Punktygwne"/>
              <w:spacing w:before="0" w:after="0"/>
              <w:rPr>
                <w:rFonts w:ascii="Corbel" w:hAnsi="Corbel"/>
                <w:caps w:val="0"/>
                <w:smallCaps w:val="0"/>
                <w:color w:val="000000" w:themeColor="text1"/>
                <w:u w:val="none"/>
                <w:lang w:val="en-US"/>
              </w:rPr>
            </w:pPr>
            <w:proofErr w:type="spellStart"/>
            <w:r w:rsidRPr="599E0CE9" w:rsidR="74AB04F4">
              <w:rPr>
                <w:rFonts w:ascii="Corbel" w:hAnsi="Corbel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Literatura</w:t>
            </w:r>
            <w:proofErr w:type="spellEnd"/>
            <w:r w:rsidRPr="599E0CE9" w:rsidR="74AB04F4">
              <w:rPr>
                <w:rFonts w:ascii="Corbel" w:hAnsi="Corbel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 </w:t>
            </w:r>
            <w:proofErr w:type="spellStart"/>
            <w:r w:rsidRPr="599E0CE9" w:rsidR="74AB04F4">
              <w:rPr>
                <w:rFonts w:ascii="Corbel" w:hAnsi="Corbel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uzupełniająca</w:t>
            </w:r>
            <w:proofErr w:type="spellEnd"/>
            <w:r w:rsidRPr="599E0CE9" w:rsidR="74AB04F4">
              <w:rPr>
                <w:rFonts w:ascii="Corbel" w:hAnsi="Corbel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:</w:t>
            </w:r>
            <w:r w:rsidRPr="599E0CE9" w:rsidR="74AB04F4">
              <w:rPr>
                <w:rFonts w:ascii="Corbel" w:hAnsi="Corbel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</w:p>
          <w:p w:rsidRPr="007A7F08" w:rsidR="00CB6672" w:rsidP="599E0CE9" w:rsidRDefault="00CB6672" w14:paraId="738610EB" wp14:textId="77777777" wp14:noSpellErr="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/>
                <w:u w:val="none"/>
                <w:lang w:val="en-US"/>
              </w:rPr>
            </w:pPr>
          </w:p>
          <w:p w:rsidRPr="007A7F08" w:rsidR="00CB6672" w:rsidP="599E0CE9" w:rsidRDefault="00CB6672" w14:paraId="35545E0E" wp14:textId="77777777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  <w:u w:val="none"/>
                <w:lang w:val="en-US"/>
              </w:rPr>
            </w:pP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Evans V., Dooley J., </w:t>
            </w:r>
            <w:proofErr w:type="spellStart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Panagoulakos</w:t>
            </w:r>
            <w:proofErr w:type="spellEnd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 N., </w:t>
            </w:r>
            <w:r w:rsidRPr="599E0CE9" w:rsidR="74AB04F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Career Paths: Security Personnel, Express Publishing</w:t>
            </w: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, Level:A1, A2 &amp; B1, ISBN:978-1-4715-3336-5.</w:t>
            </w:r>
          </w:p>
          <w:p w:rsidRPr="007A7F08" w:rsidR="00CB6672" w:rsidP="599E0CE9" w:rsidRDefault="00CB6672" w14:paraId="17F0449D" wp14:textId="77777777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  <w:u w:val="none"/>
              </w:rPr>
            </w:pP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</w:rPr>
              <w:t xml:space="preserve">Cierach M., </w:t>
            </w:r>
            <w:proofErr w:type="spellStart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</w:rPr>
              <w:t>Mindziul</w:t>
            </w:r>
            <w:proofErr w:type="spellEnd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</w:rPr>
              <w:t xml:space="preserve"> B., Narbutt-Rogalska, </w:t>
            </w:r>
            <w:r w:rsidRPr="599E0CE9" w:rsidR="74AB04F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u w:val="none"/>
              </w:rPr>
              <w:t xml:space="preserve">English for </w:t>
            </w:r>
            <w:proofErr w:type="spellStart"/>
            <w:r w:rsidRPr="599E0CE9" w:rsidR="74AB04F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u w:val="none"/>
              </w:rPr>
              <w:t>Social</w:t>
            </w:r>
            <w:proofErr w:type="spellEnd"/>
            <w:r w:rsidRPr="599E0CE9" w:rsidR="74AB04F4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u w:val="none"/>
              </w:rPr>
              <w:t xml:space="preserve"> Science</w:t>
            </w: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</w:rPr>
              <w:t>, Wydawnictwo Uniwersytetu Warmińsko-Mazurskiego w Olsztynie, Olsztyn 2015.</w:t>
            </w: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  <w:p w:rsidRPr="007A7F08" w:rsidR="00CB6672" w:rsidP="599E0CE9" w:rsidRDefault="00CB6672" w14:paraId="51D166A0" wp14:textId="77777777" wp14:noSpellErr="1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  <w:u w:val="none"/>
                <w:lang w:val="en-US"/>
              </w:rPr>
            </w:pP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A stronger Europe: a global strategy for the European Union’s foreign and security policy, </w:t>
            </w:r>
            <w:hyperlink r:id="Re4324fd0f1714008">
              <w:r w:rsidRPr="599E0CE9" w:rsidR="74AB04F4">
                <w:rPr>
                  <w:rStyle w:val="Hipercze"/>
                  <w:rFonts w:ascii="Corbel" w:hAnsi="Corbel"/>
                  <w:b w:val="0"/>
                  <w:bCs w:val="0"/>
                  <w:caps w:val="0"/>
                  <w:smallCaps w:val="0"/>
                  <w:color w:val="000000" w:themeColor="text1" w:themeTint="FF" w:themeShade="FF"/>
                  <w:u w:val="none"/>
                  <w:lang w:val="en-US"/>
                </w:rPr>
                <w:t>https://op.europa.eu/en/publication-detail/-/publication/3eaae2cf-9ac5-11e6-868c-01aa75ed71a1/language-en/format-PDF/source-240494805</w:t>
              </w:r>
            </w:hyperlink>
          </w:p>
          <w:p w:rsidRPr="007A7F08" w:rsidR="00CB6672" w:rsidP="599E0CE9" w:rsidRDefault="00CB6672" w14:paraId="7157FD86" wp14:textId="77777777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/>
                <w:u w:val="none"/>
                <w:lang w:val="en-US"/>
              </w:rPr>
            </w:pPr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Towards a European </w:t>
            </w:r>
            <w:proofErr w:type="spellStart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>defence</w:t>
            </w:r>
            <w:proofErr w:type="spellEnd"/>
            <w:r w:rsidRPr="599E0CE9" w:rsidR="74AB04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u w:val="none"/>
                <w:lang w:val="en-US"/>
              </w:rPr>
              <w:t xml:space="preserve"> union : towards a more united, stronger and more democratic union, </w:t>
            </w:r>
            <w:hyperlink r:id="R42c24bf4e2444444">
              <w:r w:rsidRPr="599E0CE9" w:rsidR="74AB04F4">
                <w:rPr>
                  <w:rStyle w:val="Hipercze"/>
                  <w:rFonts w:ascii="Corbel" w:hAnsi="Corbel"/>
                  <w:b w:val="0"/>
                  <w:bCs w:val="0"/>
                  <w:caps w:val="0"/>
                  <w:smallCaps w:val="0"/>
                  <w:color w:val="000000" w:themeColor="text1" w:themeTint="FF" w:themeShade="FF"/>
                  <w:u w:val="none"/>
                  <w:lang w:val="en-US"/>
                </w:rPr>
                <w:t>https://op.europa.eu/en/publication-detail/-/publication/d03f7d5c-41e8-11e8-b5fe-01aa75ed71a1/language-en/format-PDF/source-240494859</w:t>
              </w:r>
            </w:hyperlink>
          </w:p>
        </w:tc>
      </w:tr>
    </w:tbl>
    <w:p xmlns:wp14="http://schemas.microsoft.com/office/word/2010/wordml" w:rsidRPr="00B83686" w:rsidR="0085747A" w:rsidP="009C54AE" w:rsidRDefault="0085747A" w14:paraId="637805D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xmlns:wp14="http://schemas.microsoft.com/office/word/2010/wordml" w:rsidRPr="00B83686" w:rsidR="0085747A" w:rsidP="009C54AE" w:rsidRDefault="0085747A" w14:paraId="463F29E8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951664" w:rsidP="00C16ABF" w:rsidRDefault="00951664" w14:paraId="3B7B4B8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951664" w:rsidP="00C16ABF" w:rsidRDefault="00951664" w14:paraId="3A0FF5F2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951664" w:rsidP="00C16ABF" w:rsidRDefault="00951664" w14:paraId="5630AD6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951664" w:rsidP="00C16ABF" w:rsidRDefault="00951664" w14:paraId="61829076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341667F"/>
    <w:multiLevelType w:val="hybridMultilevel"/>
    <w:tmpl w:val="DC34751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EB9"/>
    <w:rsid w:val="0006668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4F4"/>
    <w:rsid w:val="000F5615"/>
    <w:rsid w:val="00124BFF"/>
    <w:rsid w:val="0012560E"/>
    <w:rsid w:val="00126F88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3D5"/>
    <w:rsid w:val="001873F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74B"/>
    <w:rsid w:val="00346FE9"/>
    <w:rsid w:val="0034759A"/>
    <w:rsid w:val="003503F6"/>
    <w:rsid w:val="003530DD"/>
    <w:rsid w:val="00363F78"/>
    <w:rsid w:val="00371174"/>
    <w:rsid w:val="003A0A5B"/>
    <w:rsid w:val="003A1176"/>
    <w:rsid w:val="003C0BAE"/>
    <w:rsid w:val="003D18A9"/>
    <w:rsid w:val="003D6CE2"/>
    <w:rsid w:val="003E1941"/>
    <w:rsid w:val="003E2FE6"/>
    <w:rsid w:val="003E49D5"/>
    <w:rsid w:val="003E7B5F"/>
    <w:rsid w:val="003F205D"/>
    <w:rsid w:val="003F38C0"/>
    <w:rsid w:val="00414E3C"/>
    <w:rsid w:val="00416146"/>
    <w:rsid w:val="0042244A"/>
    <w:rsid w:val="0042745A"/>
    <w:rsid w:val="00431D5C"/>
    <w:rsid w:val="0043556F"/>
    <w:rsid w:val="004362C6"/>
    <w:rsid w:val="00437FA2"/>
    <w:rsid w:val="004433F2"/>
    <w:rsid w:val="00445970"/>
    <w:rsid w:val="00461EFC"/>
    <w:rsid w:val="004652C2"/>
    <w:rsid w:val="00467C63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EF0"/>
    <w:rsid w:val="006D050F"/>
    <w:rsid w:val="006D45A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022"/>
    <w:rsid w:val="00763BF1"/>
    <w:rsid w:val="00766FD4"/>
    <w:rsid w:val="0078168C"/>
    <w:rsid w:val="00787C2A"/>
    <w:rsid w:val="00790E27"/>
    <w:rsid w:val="0079494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31CD"/>
    <w:rsid w:val="008552A2"/>
    <w:rsid w:val="0085747A"/>
    <w:rsid w:val="0086015E"/>
    <w:rsid w:val="00884922"/>
    <w:rsid w:val="00885F64"/>
    <w:rsid w:val="008917F9"/>
    <w:rsid w:val="00891BD6"/>
    <w:rsid w:val="008A45F7"/>
    <w:rsid w:val="008C0CC0"/>
    <w:rsid w:val="008C19A9"/>
    <w:rsid w:val="008C379D"/>
    <w:rsid w:val="008C5147"/>
    <w:rsid w:val="008C5359"/>
    <w:rsid w:val="008C5363"/>
    <w:rsid w:val="008D3DFB"/>
    <w:rsid w:val="008E311A"/>
    <w:rsid w:val="008E64F4"/>
    <w:rsid w:val="008F12C9"/>
    <w:rsid w:val="008F6E29"/>
    <w:rsid w:val="00916188"/>
    <w:rsid w:val="00923D7D"/>
    <w:rsid w:val="00927B7C"/>
    <w:rsid w:val="009508DF"/>
    <w:rsid w:val="00950DAC"/>
    <w:rsid w:val="00951664"/>
    <w:rsid w:val="00954A07"/>
    <w:rsid w:val="009678F1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6D2D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686"/>
    <w:rsid w:val="00B90885"/>
    <w:rsid w:val="00BB520A"/>
    <w:rsid w:val="00BD3869"/>
    <w:rsid w:val="00BD66E9"/>
    <w:rsid w:val="00BD6FF4"/>
    <w:rsid w:val="00BF2C41"/>
    <w:rsid w:val="00BF7FB8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9DC"/>
    <w:rsid w:val="00C67E92"/>
    <w:rsid w:val="00C70A26"/>
    <w:rsid w:val="00C766DF"/>
    <w:rsid w:val="00C8145A"/>
    <w:rsid w:val="00C90764"/>
    <w:rsid w:val="00C94B98"/>
    <w:rsid w:val="00CA2B96"/>
    <w:rsid w:val="00CA5089"/>
    <w:rsid w:val="00CB667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7993"/>
    <w:rsid w:val="00DE09C0"/>
    <w:rsid w:val="00DE4A14"/>
    <w:rsid w:val="00DF320D"/>
    <w:rsid w:val="00DF71C8"/>
    <w:rsid w:val="00E11EB4"/>
    <w:rsid w:val="00E129B8"/>
    <w:rsid w:val="00E21281"/>
    <w:rsid w:val="00E21E7D"/>
    <w:rsid w:val="00E22FBC"/>
    <w:rsid w:val="00E24BF5"/>
    <w:rsid w:val="00E25338"/>
    <w:rsid w:val="00E41A49"/>
    <w:rsid w:val="00E51E44"/>
    <w:rsid w:val="00E63348"/>
    <w:rsid w:val="00E742AA"/>
    <w:rsid w:val="00E77840"/>
    <w:rsid w:val="00E77E88"/>
    <w:rsid w:val="00E8107D"/>
    <w:rsid w:val="00E960BB"/>
    <w:rsid w:val="00EA2074"/>
    <w:rsid w:val="00EA3593"/>
    <w:rsid w:val="00EA4832"/>
    <w:rsid w:val="00EA4E9D"/>
    <w:rsid w:val="00EC4899"/>
    <w:rsid w:val="00ED03AB"/>
    <w:rsid w:val="00ED32D2"/>
    <w:rsid w:val="00ED495B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0CF3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0FF71F4"/>
    <w:rsid w:val="11D15F79"/>
    <w:rsid w:val="30ED6499"/>
    <w:rsid w:val="34FF7B49"/>
    <w:rsid w:val="38598711"/>
    <w:rsid w:val="44B5741B"/>
    <w:rsid w:val="46358D8E"/>
    <w:rsid w:val="599E0CE9"/>
    <w:rsid w:val="6C1013AC"/>
    <w:rsid w:val="74AB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00DED"/>
  <w15:docId w15:val="{6AF4729C-1B1C-4B6E-886E-7E1EB9F8C9D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settings" Target="settings.xml" Id="rId4" /><Relationship Type="http://schemas.openxmlformats.org/officeDocument/2006/relationships/customXml" Target="../customXml/item3.xml" Id="rId14" /><Relationship Type="http://schemas.openxmlformats.org/officeDocument/2006/relationships/hyperlink" Target="https://www.ted.com/" TargetMode="External" Id="Re615e9cd7366411f" /><Relationship Type="http://schemas.openxmlformats.org/officeDocument/2006/relationships/hyperlink" Target="https://op.europa.eu/en/publication-detail/-/publication/3eaae2cf-9ac5-11e6-868c-01aa75ed71a1/language-en/format-PDF/source-240494805" TargetMode="External" Id="Re4324fd0f1714008" /><Relationship Type="http://schemas.openxmlformats.org/officeDocument/2006/relationships/hyperlink" Target="https://op.europa.eu/en/publication-detail/-/publication/d03f7d5c-41e8-11e8-b5fe-01aa75ed71a1/language-en/format-PDF/source-240494859" TargetMode="External" Id="R42c24bf4e244444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8E90B2-7F6A-45D6-A88B-0E3CCAC25A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489D50-6A65-49F4-BA3F-A7BDB3420C16}"/>
</file>

<file path=customXml/itemProps3.xml><?xml version="1.0" encoding="utf-8"?>
<ds:datastoreItem xmlns:ds="http://schemas.openxmlformats.org/officeDocument/2006/customXml" ds:itemID="{C800E49D-B118-4D62-83BA-B177CB65BF4F}"/>
</file>

<file path=customXml/itemProps4.xml><?xml version="1.0" encoding="utf-8"?>
<ds:datastoreItem xmlns:ds="http://schemas.openxmlformats.org/officeDocument/2006/customXml" ds:itemID="{2113469C-1D30-427D-8BF9-B7FC12C0850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Cwynar Katarzyna</cp:lastModifiedBy>
  <cp:revision>23</cp:revision>
  <cp:lastPrinted>2019-02-06T12:12:00Z</cp:lastPrinted>
  <dcterms:created xsi:type="dcterms:W3CDTF">2021-11-06T23:28:00Z</dcterms:created>
  <dcterms:modified xsi:type="dcterms:W3CDTF">2022-03-02T12:32:58Z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